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E" w:rsidRDefault="00340F5E" w:rsidP="00340F5E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sz w:val="28"/>
          <w:szCs w:val="28"/>
        </w:rPr>
      </w:pPr>
      <w:r w:rsidRPr="00340F5E">
        <w:rPr>
          <w:rStyle w:val="c21"/>
          <w:b/>
          <w:bCs/>
          <w:sz w:val="28"/>
          <w:szCs w:val="28"/>
        </w:rPr>
        <w:t>Консультация для педагогов</w:t>
      </w:r>
    </w:p>
    <w:p w:rsidR="00340F5E" w:rsidRPr="00340F5E" w:rsidRDefault="00340F5E" w:rsidP="00340F5E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40F5E">
        <w:rPr>
          <w:rStyle w:val="c11"/>
          <w:b/>
          <w:bCs/>
          <w:sz w:val="26"/>
          <w:szCs w:val="26"/>
        </w:rPr>
        <w:t>«</w:t>
      </w:r>
      <w:proofErr w:type="gramStart"/>
      <w:r w:rsidRPr="00340F5E">
        <w:rPr>
          <w:rStyle w:val="c11"/>
          <w:b/>
          <w:bCs/>
          <w:sz w:val="26"/>
          <w:szCs w:val="26"/>
        </w:rPr>
        <w:t>Элементарное</w:t>
      </w:r>
      <w:proofErr w:type="gramEnd"/>
      <w:r w:rsidRPr="00340F5E">
        <w:rPr>
          <w:rStyle w:val="c11"/>
          <w:b/>
          <w:bCs/>
          <w:sz w:val="26"/>
          <w:szCs w:val="26"/>
        </w:rPr>
        <w:t xml:space="preserve"> музицирование</w:t>
      </w:r>
      <w:r>
        <w:rPr>
          <w:rStyle w:val="c11"/>
          <w:b/>
          <w:bCs/>
          <w:sz w:val="26"/>
          <w:szCs w:val="26"/>
        </w:rPr>
        <w:t xml:space="preserve">  </w:t>
      </w:r>
      <w:r w:rsidRPr="00340F5E">
        <w:rPr>
          <w:rStyle w:val="c11"/>
          <w:b/>
          <w:bCs/>
          <w:sz w:val="26"/>
          <w:szCs w:val="26"/>
        </w:rPr>
        <w:t xml:space="preserve">по системе Карла </w:t>
      </w:r>
      <w:proofErr w:type="spellStart"/>
      <w:r w:rsidRPr="00340F5E">
        <w:rPr>
          <w:rStyle w:val="c11"/>
          <w:b/>
          <w:bCs/>
          <w:sz w:val="26"/>
          <w:szCs w:val="26"/>
        </w:rPr>
        <w:t>Орфа</w:t>
      </w:r>
      <w:proofErr w:type="spellEnd"/>
      <w:r w:rsidRPr="00340F5E">
        <w:rPr>
          <w:rStyle w:val="c11"/>
          <w:b/>
          <w:bCs/>
          <w:sz w:val="26"/>
          <w:szCs w:val="26"/>
        </w:rPr>
        <w:t>»</w:t>
      </w:r>
    </w:p>
    <w:p w:rsid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b/>
          <w:sz w:val="26"/>
          <w:szCs w:val="26"/>
        </w:rPr>
        <w:t>Выполнила: музыкальный руководитель Ларина Т.Ю.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Музыка - искусство, воздействующее на ребенка уже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в первые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месяцы его жизни. Первые шаги в музыке, первые впечатления. Какими они будут? От первых впечатлений в мире музыки зависит дальнейший путь ребенка.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Одним из самых любимых видов музыкальной деятельности детей является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элементарное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музицирование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. Основателем  системного подхода к данному виду деятельности  является  Карл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, который в свою очередь, обучая детей навыкам коллективного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>, развивал не только технику игры на инструментах, но и делал упор на развитие творческого начала.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Главный принцип этой педагогики — “учимся, делая и творя” — позволяет детям, исполняя и создавая музыку вместе, познать ее в реальном, живом действии, в процессе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>, а не наукообразного теоретизирования.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            Приобщение к музыке наиболее естественно происходит в активных формах совместного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(игра на музыкальных инструментах, пение, движение, которое должно составлять фундамент для музыкального воспитания детей дошкольного возраста).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Именно поэтому очень эффективна методика Карла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Орфа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, в основе которой лежит “принцип активного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” и “обучение в действии”. По мнению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Орфа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, детям нужна своя музыка, специально предназначенная для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на начальном этапе, первоначальное музыкальное образование должно быть полно положительных эмоций и радостного ощущения игры.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Комплексное обучение музыке предоставляет детям широкие возможности для творческого развития способностей. К.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считает, что самое главное – атмосфера занятия: увлеченность детей, их внутренний комфорт, то, что позволяет говорить о желании детей проявить себя на уроке музыки в роли активного участника.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элементарном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музицировании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ребёнок выступает не только слушателем или исполнителем музыкальных пьес, но главным образом творцом, создателем музыки. Карл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был убежден, что для детей нужна своя особая музыка, специально предназначенная для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на первоначальном этапе. Она должна быть доступна переживанию в детском возрасте и соответствовать психике ребенка.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Т.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Тютюнниковой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создана программа «Элементарное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музицирование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с дошкольниками» по системе Карла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Орфа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>, которая родилась как объединение двух идей: систематического развития музыкальности детей и импровизационно-творческой деятельности как принципа обучения.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В основе программы лежит идея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творческого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как коллективной синкретической деятельности (пение, ритмизованная речь, игра на детских музыкальных инструментах, танец импровизированное движение под музыку, озвучивание стихов и сказок, спонтанная импровизированная театрализация).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Принципиальная новизна данной авторской программы состоит в разработке структуры творческой деятельности детей как учебной. Программа предполагает системную реализацию игрового подхода в обучении. Игровое обучение – это скрытое, не директивное обучение, когда дети понимают, что с ними играют, но не </w:t>
      </w:r>
      <w:r w:rsidRPr="00340F5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осознают, что их учат. Цель программы – привить первоначальные навыки творческого ансамблевого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на основе развития импровизационного мышления; развить природные способности ребёнка.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Разыгрывая какую-нибудь сказку или инсценировку, можно предложить детям «украсить» её всевозможными звуками (как музыкальными, так и шумовыми) Предложить им подумать, какие инструменты могли бы более точно передать сказочный образ или природное явление. Выбрать самостоятельно инструмент, а может быть и смастерить его. С помощью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музицирования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можно украсить и сделать более выразительными всевозможные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потешки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>, шутки, небольшие стихи.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В младшем дошкольном возрасте дети импровизируют на ударных инструментах контрастные по характеру звукоподражания (например, шум приближающегося и удаляющегося поезда).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В средней группе они могут сыграть на металлофоне свою колыбельную и плясовую мелодию. В старшем возрасте задания усложняются.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Широко применяются различные виды контрастных сопоставлений: контраст в пределах одного жанра (сочинение разных по характеру песен, танцев, маршей, например, боевого и шутливого, контраст в пределах одного названия (сочинение двух разных по характеру пьес, например, птичка поет весело и грустно, контраст в пределах одного настроения, передача возможных его оттенков (веселое, торжественное и веселое, нежное;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светлая грусть и грусть-жалоба и т. д.).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Важно заострять внимание дошкольников на том, что даже простое звукоподражание (например, шум дождя) можно передать по-разному: чтобы в музыке слышались волшебные легкие капельки теплого дождика, сверкающие на солнце, или грозные, барабанящие по крышам тяжелые капли сильного ливня с ветром и громом, когда становится темно и страшно.</w:t>
      </w:r>
    </w:p>
    <w:p w:rsidR="00340F5E" w:rsidRPr="00340F5E" w:rsidRDefault="00340F5E" w:rsidP="00340F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Творческие задания ребята могут выполнять как индивидуально, так и коллективно — например, шумовой оркестр. Можно обсудить с детьми, какими инструментами, в каком темпе, с какими динамическими оттенками лучше передать тот или иной образ.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Творческие задания для шумового оркестра применяют уже в младших группах: передать в музыке цокот копыт, волшебные падающие снежинки. Снежинки можно изобразить с помощью звенящих колокольчиков, треугольников, металлофонов, а цокот копыт — с помощью деревянных ложек, кубиков.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Важно, чтобы дети понимали, что, создавая какой-либо образ, необходимо выразить настроение, характер музыки, (всадник может скакать беззаботно, весело, бодро или торопливо, стремительно, решительно; он может ехать вдалеке, потом приближаться и удаляться).</w:t>
      </w:r>
      <w:proofErr w:type="gramEnd"/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            В зависимости от характера образа, который предстоит передать, дети выбирают определенные выразительные средства. Конечно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же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необходимы инструменты.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Шумовые инструменты имеются в музыкальном уголке каждой группы. Кроме этого можно и нужно использовать инструменты из бросового материала - листки бумаги, фольга, крышки, расчёски, коробочки, ложки, камешки, баночки с горохом могут превратиться в инструменты, всё зависит от наших фантазий.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            Нельзя забывать и о телесных «музыкальных инструментах». «Первым инструментом» человека было его собственное тело. Это хлопки, шлепки по бёдрам, груди, щёчкам, притопы, щелчки пальцами, удары ладошками по грудной </w:t>
      </w:r>
      <w:r w:rsidRPr="00340F5E">
        <w:rPr>
          <w:rFonts w:ascii="Times New Roman" w:eastAsia="Times New Roman" w:hAnsi="Times New Roman" w:cs="Times New Roman"/>
          <w:sz w:val="26"/>
          <w:szCs w:val="26"/>
        </w:rPr>
        <w:lastRenderedPageBreak/>
        <w:t>косточке и др. Звучащие жесты являются самым эффективным средством работы не только с детьми, но и с взрослыми.              Важно использовать работе с детьми игры с речевой поддержкой и звучащими жестами, цель которых – развитие ритмического чувства детей.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Можно придумать вместе с детьми 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самое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простое: аккомпанемент из звучащих жестов к дразнилке, изменить ее естественный поэтический ритм, изобрести свободную звуковую композицию, дав детям спонтанно поиграть на инструментах.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>Элементарное</w:t>
      </w:r>
      <w:proofErr w:type="gram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музицирование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способствует появлению у ребенка чувства радости, уверенности в своих силах, формирует эмоционально. Происходит как бы слияние, упорядочение, приведение в равновесие психики и физиологии. Ребёнок не просто пассивно слушает музыку, но активно участвует в её создании. Это особенно актуально в наше время с его компьютеризацией, стрессами, быстрым темпом, избытком информации.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Игра на музыкальных инструментах ценна еще и тем, что может применяться в самых различных условиях – как на занятиях с педагогом, так и в самостоятельной музыкальной деятельности, возникающей по инициативе детей. Музыкальные игрушки-инструменты входят в жизнь ребенка – его ежедневные игры, занятия, развлечения, отвечают склонностям детей и объединяют их в исполнительский коллектив.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При игре на музыкальных инструментах ребенку легче всего проявить свою активность и самостоятельность. Это самый доступный для него вид музыкальной исполнительской деятельности.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 Привлекая воспитателя к работе с детьми, необходимо в первую очередь подготовить его самого. Для этого необходимо запланировать целый ряд мероприятий.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Во-первых, это индивидуальные занятия, в процессе которых воспитатели учатся играть на детских музыкальных инструментах индивидуально и в ансамбле.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Во-вторых, проведение консультаций, во время которых они разучивают новые песни, движения, отрабатывают ритмический рисунок песни.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Проведение консультаций в предпраздничные дни: занятия с ведущими, обыгрывание различных игр, в том числе музыкально-дидактических, которые требуют от ведущего владения несколькими детскими музыкальными инструментами. 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            </w:t>
      </w: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элементарное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музицирование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может стать первой очень важной ступенькой, которая поможет ребенку открыть для себя мир музыки, овладеть игрой на простых музыкальных инструментах, активизировать потребность в освоении игры на том музыкальном инструменте, который выберет ребенок.</w:t>
      </w:r>
      <w:proofErr w:type="gramEnd"/>
    </w:p>
    <w:p w:rsid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Использованы интернет-ресурсы:</w:t>
      </w:r>
    </w:p>
    <w:p w:rsidR="00340F5E" w:rsidRPr="00340F5E" w:rsidRDefault="00340F5E" w:rsidP="00340F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Элементарноемузицирование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по системе Карла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Орфа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val="en-US"/>
        </w:rPr>
      </w:pPr>
      <w:r w:rsidRPr="00340F5E">
        <w:rPr>
          <w:rFonts w:ascii="Times New Roman" w:eastAsia="Times New Roman" w:hAnsi="Times New Roman" w:cs="Times New Roman"/>
          <w:sz w:val="26"/>
          <w:szCs w:val="26"/>
          <w:lang w:val="en-US"/>
        </w:rPr>
        <w:t>maam.ru›…muzicirovanie-po-sisteme-karla-orfa.html</w:t>
      </w:r>
    </w:p>
    <w:p w:rsidR="00340F5E" w:rsidRPr="00340F5E" w:rsidRDefault="00340F5E" w:rsidP="00340F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340F5E">
        <w:rPr>
          <w:rFonts w:ascii="Times New Roman" w:eastAsia="Times New Roman" w:hAnsi="Times New Roman" w:cs="Times New Roman"/>
          <w:sz w:val="26"/>
          <w:szCs w:val="26"/>
        </w:rPr>
        <w:t>Статья на тему: ...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музицирование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 xml:space="preserve"> по системе Карла 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</w:rPr>
        <w:t>Орфа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340F5E" w:rsidRPr="00340F5E" w:rsidRDefault="00340F5E" w:rsidP="00340F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val="en-US"/>
        </w:rPr>
      </w:pPr>
      <w:proofErr w:type="gramStart"/>
      <w:r w:rsidRPr="00340F5E">
        <w:rPr>
          <w:rFonts w:ascii="Times New Roman" w:eastAsia="Times New Roman" w:hAnsi="Times New Roman" w:cs="Times New Roman"/>
          <w:sz w:val="26"/>
          <w:szCs w:val="26"/>
          <w:lang w:val="en-US"/>
        </w:rPr>
        <w:t>nsportal.ru›…</w:t>
      </w:r>
      <w:proofErr w:type="spellStart"/>
      <w:r w:rsidRPr="00340F5E">
        <w:rPr>
          <w:rFonts w:ascii="Times New Roman" w:eastAsia="Times New Roman" w:hAnsi="Times New Roman" w:cs="Times New Roman"/>
          <w:sz w:val="26"/>
          <w:szCs w:val="26"/>
          <w:lang w:val="en-US"/>
        </w:rPr>
        <w:t>muzitsirovanie-po-sisteme-karla-orfa</w:t>
      </w:r>
      <w:proofErr w:type="spellEnd"/>
      <w:r w:rsidRPr="00340F5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426B71" w:rsidRPr="00340F5E" w:rsidRDefault="00426B71" w:rsidP="00340F5E">
      <w:pPr>
        <w:spacing w:after="0"/>
        <w:jc w:val="both"/>
        <w:rPr>
          <w:sz w:val="26"/>
          <w:szCs w:val="26"/>
          <w:lang w:val="en-US"/>
        </w:rPr>
      </w:pPr>
    </w:p>
    <w:sectPr w:rsidR="00426B71" w:rsidRPr="0034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A22"/>
    <w:multiLevelType w:val="multilevel"/>
    <w:tmpl w:val="133E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B49D6"/>
    <w:multiLevelType w:val="multilevel"/>
    <w:tmpl w:val="3AB2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F5E"/>
    <w:rsid w:val="00340F5E"/>
    <w:rsid w:val="0042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40F5E"/>
  </w:style>
  <w:style w:type="paragraph" w:customStyle="1" w:styleId="c4">
    <w:name w:val="c4"/>
    <w:basedOn w:val="a"/>
    <w:rsid w:val="003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0F5E"/>
  </w:style>
  <w:style w:type="paragraph" w:customStyle="1" w:styleId="c12">
    <w:name w:val="c12"/>
    <w:basedOn w:val="a"/>
    <w:rsid w:val="003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40F5E"/>
  </w:style>
  <w:style w:type="character" w:customStyle="1" w:styleId="c11">
    <w:name w:val="c11"/>
    <w:basedOn w:val="a0"/>
    <w:rsid w:val="00340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2021-09-28T08:25:00Z</dcterms:created>
  <dcterms:modified xsi:type="dcterms:W3CDTF">2021-09-28T08:29:00Z</dcterms:modified>
</cp:coreProperties>
</file>